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5FB886D" w:rsidR="007C2FEE" w:rsidRPr="001B56BB" w:rsidRDefault="007E25A6" w:rsidP="007C2FEE">
      <w:pPr>
        <w:pStyle w:val="Head"/>
      </w:pPr>
      <w:r>
        <w:rPr>
          <w:lang w:val="fr-FR"/>
        </w:rPr>
        <w:t xml:space="preserve">Le chantier de l’une des plus grandes autoroutes de Maui terminé plus vite que prévu </w:t>
      </w:r>
    </w:p>
    <w:p w14:paraId="34A89D42" w14:textId="60E2938E" w:rsidR="007C2FEE" w:rsidRPr="001B56BB" w:rsidRDefault="003F5D56" w:rsidP="007C2FEE">
      <w:pPr>
        <w:pStyle w:val="Subhead"/>
      </w:pPr>
      <w:r>
        <w:rPr>
          <w:bCs/>
          <w:iCs w:val="0"/>
          <w:lang w:val="fr-FR"/>
        </w:rPr>
        <w:t xml:space="preserve">Des fraiseuses à froid Wirtgen et un finisseur </w:t>
      </w:r>
      <w:proofErr w:type="spellStart"/>
      <w:r>
        <w:rPr>
          <w:bCs/>
          <w:iCs w:val="0"/>
          <w:lang w:val="fr-FR"/>
        </w:rPr>
        <w:t>Vögele</w:t>
      </w:r>
      <w:proofErr w:type="spellEnd"/>
      <w:r>
        <w:rPr>
          <w:bCs/>
          <w:iCs w:val="0"/>
          <w:lang w:val="fr-FR"/>
        </w:rPr>
        <w:t xml:space="preserve"> mis en œuvre à Hawaï</w:t>
      </w:r>
    </w:p>
    <w:p w14:paraId="43A5AB78" w14:textId="685E4E8E" w:rsidR="007C2FEE" w:rsidRPr="001B56BB" w:rsidRDefault="000522F5" w:rsidP="000522F5">
      <w:pPr>
        <w:pStyle w:val="Teaser"/>
      </w:pPr>
      <w:r>
        <w:rPr>
          <w:bCs/>
          <w:lang w:val="fr-FR"/>
        </w:rPr>
        <w:t xml:space="preserve">L’autoroute </w:t>
      </w:r>
      <w:proofErr w:type="spellStart"/>
      <w:r>
        <w:rPr>
          <w:bCs/>
          <w:lang w:val="fr-FR"/>
        </w:rPr>
        <w:t>Haleakalā</w:t>
      </w:r>
      <w:proofErr w:type="spellEnd"/>
      <w:r>
        <w:rPr>
          <w:bCs/>
          <w:lang w:val="fr-FR"/>
        </w:rPr>
        <w:t xml:space="preserve"> fait partie des plus grandes autoroutes sur Maui. Elle relie la vallée densément peuplée aux zones rurales environnantes. L’équipe de Maui </w:t>
      </w:r>
      <w:proofErr w:type="spellStart"/>
      <w:r>
        <w:rPr>
          <w:bCs/>
          <w:lang w:val="fr-FR"/>
        </w:rPr>
        <w:t>Paving</w:t>
      </w:r>
      <w:proofErr w:type="spellEnd"/>
      <w:r>
        <w:rPr>
          <w:bCs/>
          <w:lang w:val="fr-FR"/>
        </w:rPr>
        <w:t xml:space="preserve"> a entièrement remplacé la chaussée de l’autoroute </w:t>
      </w:r>
      <w:proofErr w:type="spellStart"/>
      <w:r>
        <w:rPr>
          <w:bCs/>
          <w:lang w:val="fr-FR"/>
        </w:rPr>
        <w:t>Haleakalā</w:t>
      </w:r>
      <w:proofErr w:type="spellEnd"/>
      <w:r>
        <w:rPr>
          <w:bCs/>
          <w:lang w:val="fr-FR"/>
        </w:rPr>
        <w:t xml:space="preserve"> sur une section d’environ 6,8 km/4,2 mi. Ont été mis en œuvre deux fraiseuses </w:t>
      </w:r>
      <w:r>
        <w:rPr>
          <w:b w:val="0"/>
          <w:lang w:val="fr-FR"/>
        </w:rPr>
        <w:t>Wirtgen</w:t>
      </w:r>
      <w:r>
        <w:rPr>
          <w:bCs/>
          <w:lang w:val="fr-FR"/>
        </w:rPr>
        <w:t xml:space="preserve"> de type </w:t>
      </w:r>
      <w:r>
        <w:rPr>
          <w:b w:val="0"/>
          <w:lang w:val="fr-FR"/>
        </w:rPr>
        <w:t>W 210 Fi</w:t>
      </w:r>
      <w:r>
        <w:rPr>
          <w:bCs/>
          <w:lang w:val="fr-FR"/>
        </w:rPr>
        <w:t xml:space="preserve"> et </w:t>
      </w:r>
      <w:r>
        <w:rPr>
          <w:b w:val="0"/>
          <w:lang w:val="fr-FR"/>
        </w:rPr>
        <w:t>W 200 Fi</w:t>
      </w:r>
      <w:r>
        <w:rPr>
          <w:bCs/>
          <w:lang w:val="fr-FR"/>
        </w:rPr>
        <w:t xml:space="preserve"> ainsi qu'un </w:t>
      </w:r>
      <w:proofErr w:type="spellStart"/>
      <w:r>
        <w:rPr>
          <w:b w:val="0"/>
          <w:lang w:val="fr-FR"/>
        </w:rPr>
        <w:t>Vögele</w:t>
      </w:r>
      <w:proofErr w:type="spellEnd"/>
      <w:r>
        <w:rPr>
          <w:bCs/>
          <w:lang w:val="fr-FR"/>
        </w:rPr>
        <w:t xml:space="preserve"> finisseur </w:t>
      </w:r>
      <w:r>
        <w:rPr>
          <w:b w:val="0"/>
          <w:lang w:val="fr-FR"/>
        </w:rPr>
        <w:t>SUPER 2000-3i</w:t>
      </w:r>
      <w:r>
        <w:rPr>
          <w:bCs/>
          <w:lang w:val="fr-FR"/>
        </w:rPr>
        <w:t>.</w:t>
      </w:r>
    </w:p>
    <w:p w14:paraId="419E1785" w14:textId="1CA31D21" w:rsidR="000522F5" w:rsidRPr="001B56BB" w:rsidRDefault="00A24FC8" w:rsidP="000522F5">
      <w:pPr>
        <w:pStyle w:val="Absatzberschrift"/>
      </w:pPr>
      <w:r>
        <w:rPr>
          <w:bCs/>
          <w:lang w:val="fr-FR"/>
        </w:rPr>
        <w:t>Les machines exécutent un travail rapide et précis</w:t>
      </w:r>
    </w:p>
    <w:p w14:paraId="371D1A58" w14:textId="3219A5A1" w:rsidR="000522F5" w:rsidRPr="00BD0CC6" w:rsidRDefault="000522F5" w:rsidP="00BD0CC6">
      <w:pPr>
        <w:pStyle w:val="Standardabsatz"/>
      </w:pPr>
      <w:r>
        <w:rPr>
          <w:lang w:val="fr-FR"/>
        </w:rPr>
        <w:t>Une durée prévisionnelle de 125 jours de travail avait été annoncée pour la réfection de l'autoroute. Les travaux prévoyaient initialement l’enlèvement de la couche de roulement et de la couche portante en deux étapes de travail, avec une pelle mécanique. Grâce à l’investissement dans les nouvelles machines, il a été possible de fraiser les deux couches en un seul passage sur une épaisseur totale de 20 cm/8 in avant de réutiliser le matériau décaissé.</w:t>
      </w:r>
    </w:p>
    <w:p w14:paraId="22179AA9" w14:textId="3EFC2E0A" w:rsidR="00B9053E" w:rsidRPr="00B9053E" w:rsidRDefault="000522F5" w:rsidP="00BD0CC6">
      <w:pPr>
        <w:pStyle w:val="Standardabsatz"/>
      </w:pPr>
      <w:r>
        <w:rPr>
          <w:lang w:val="fr-FR"/>
        </w:rPr>
        <w:t xml:space="preserve">Les constructeurs routiers ont été convaincus non seulement par rapidité et la précision des fraiseuses Wirtgen, mais aussi par celles du finisseur Highway Class SUPER 2000-3i de </w:t>
      </w:r>
      <w:proofErr w:type="spellStart"/>
      <w:r>
        <w:rPr>
          <w:lang w:val="fr-FR"/>
        </w:rPr>
        <w:t>Vögele</w:t>
      </w:r>
      <w:proofErr w:type="spellEnd"/>
      <w:r>
        <w:rPr>
          <w:lang w:val="fr-FR"/>
        </w:rPr>
        <w:t>. Avec une puissance motrice allant jusqu’à 186 kW/250 </w:t>
      </w:r>
      <w:proofErr w:type="spellStart"/>
      <w:r>
        <w:rPr>
          <w:lang w:val="fr-FR"/>
        </w:rPr>
        <w:t>ch</w:t>
      </w:r>
      <w:proofErr w:type="spellEnd"/>
      <w:r>
        <w:rPr>
          <w:lang w:val="fr-FR"/>
        </w:rPr>
        <w:t xml:space="preserve"> et un concept de transport du matériau efficace, le finisseur a tout ce qu’il faut pour s’attaquer à de grands projets tels celui sur Maui. En association avec la table de finisseur VF 600, le SUPER 2000-3i a par ailleurs assuré une qualité de pose élevée sur toute la largeur de travail. La VF 600 est équipée de pièces d’extension montées derrière la table de base et dont l’inclinaison peut être réglée jusqu’à 10 % et est donc spécialement conçue pour le marché des États-Unis.</w:t>
      </w:r>
    </w:p>
    <w:p w14:paraId="0E97B42F" w14:textId="1BDAC68D" w:rsidR="00B9053E" w:rsidRPr="001B56BB" w:rsidRDefault="007D13DF" w:rsidP="00B9053E">
      <w:pPr>
        <w:pStyle w:val="Absatzberschrift"/>
      </w:pPr>
      <w:r>
        <w:rPr>
          <w:bCs/>
          <w:lang w:val="fr-FR"/>
        </w:rPr>
        <w:t xml:space="preserve">Service Wirtgen Group sur place : une pièce essentielle du puzzle </w:t>
      </w:r>
    </w:p>
    <w:p w14:paraId="0D68265E" w14:textId="315593BE" w:rsidR="000522F5" w:rsidRPr="001B56BB" w:rsidRDefault="00B9053E" w:rsidP="000522F5">
      <w:pPr>
        <w:pStyle w:val="Standardabsatz"/>
      </w:pPr>
      <w:r>
        <w:rPr>
          <w:lang w:val="fr-FR"/>
        </w:rPr>
        <w:t xml:space="preserve">La mise en œuvre du finisseur a été une première pour l’ile hawaïenne de Maui. Afin de pouvoir exploiter pleinement le potentiel de toutes les machines, les collaborateurs ont bénéficié en amont d’une formation prodiguée par Wirtgen America. L’équipe a pu se familiariser facilement avec les nouvelles machines, du mécanicien au personnel opérateur sur place. Les trois machines ont convaincu par leur travail performant, précis et silencieux. </w:t>
      </w:r>
    </w:p>
    <w:p w14:paraId="528C4A5A" w14:textId="450269EA" w:rsidR="007C2FEE" w:rsidRPr="00F7614D" w:rsidRDefault="000522F5" w:rsidP="007C2FEE">
      <w:pPr>
        <w:pStyle w:val="Standardabsatz"/>
        <w:rPr>
          <w:highlight w:val="yellow"/>
        </w:rPr>
      </w:pPr>
      <w:r>
        <w:rPr>
          <w:lang w:val="fr-FR"/>
        </w:rPr>
        <w:t xml:space="preserve">À l’origine, il était prévu d’enlever la couche de béton de 10 cm/4 in d’épaisseur avec la fraiseuse lors d’un premier passage, puis de décaisser la couche portante lors d’un second passage. La grande fraiseuse Wirtgen est toutefois capable d’enlever l'intégralité des 20 cm/8 in en une seule opération. Cela a permis d’avancer de 60 à 90 mètres de plus par équipe pour le décaissement de la couche de roulement en enrobé. </w:t>
      </w:r>
    </w:p>
    <w:p w14:paraId="6E721055" w14:textId="4FE40F4D" w:rsidR="000522F5" w:rsidRDefault="00461E7F" w:rsidP="005A5300">
      <w:pPr>
        <w:pStyle w:val="Standardabsatz"/>
        <w:rPr>
          <w:b/>
          <w:bCs/>
        </w:rPr>
      </w:pPr>
      <w:r>
        <w:rPr>
          <w:lang w:val="fr-FR"/>
        </w:rPr>
        <w:t xml:space="preserve">Les travailleurs ont ensuite pu poser en une équipe de 8 à 10 heures 600 m par nuit. « Si le passage à des fraiseuses Wirtgen a été une réussite sur toute la ligne, c’est non </w:t>
      </w:r>
      <w:r>
        <w:rPr>
          <w:lang w:val="fr-FR"/>
        </w:rPr>
        <w:lastRenderedPageBreak/>
        <w:t>seulement grâce à leur rentabilité, mais aussi à la livraison rapide des pièces par Pape</w:t>
      </w:r>
      <w:r>
        <w:rPr>
          <w:b/>
          <w:bCs/>
          <w:lang w:val="fr-FR"/>
        </w:rPr>
        <w:t xml:space="preserve"> </w:t>
      </w:r>
      <w:r>
        <w:rPr>
          <w:szCs w:val="22"/>
          <w:lang w:val="fr-FR"/>
        </w:rPr>
        <w:t>(</w:t>
      </w:r>
      <w:r>
        <w:rPr>
          <w:color w:val="000000"/>
          <w:szCs w:val="22"/>
          <w:lang w:val="fr-FR"/>
        </w:rPr>
        <w:t>distributeur John Deere/Wirtgen Group local)</w:t>
      </w:r>
      <w:r>
        <w:rPr>
          <w:lang w:val="fr-FR"/>
        </w:rPr>
        <w:t xml:space="preserve"> et à la formation prodiguée par le Wirtgen Group », explique Zack Gonzales, General Manager de Maui </w:t>
      </w:r>
      <w:proofErr w:type="spellStart"/>
      <w:r>
        <w:rPr>
          <w:lang w:val="fr-FR"/>
        </w:rPr>
        <w:t>Paving</w:t>
      </w:r>
      <w:proofErr w:type="spellEnd"/>
      <w:r>
        <w:rPr>
          <w:lang w:val="fr-FR"/>
        </w:rPr>
        <w:t>.</w:t>
      </w:r>
    </w:p>
    <w:p w14:paraId="1FDC72B9" w14:textId="2C62EDA7" w:rsidR="000522F5" w:rsidRDefault="000522F5" w:rsidP="007C2FEE">
      <w:pPr>
        <w:pStyle w:val="Teaserhead"/>
        <w:rPr>
          <w:b w:val="0"/>
          <w:bCs/>
        </w:rPr>
      </w:pPr>
    </w:p>
    <w:p w14:paraId="6A43E6B3" w14:textId="77777777" w:rsidR="002410DC" w:rsidRDefault="002410DC" w:rsidP="007C2FEE">
      <w:pPr>
        <w:pStyle w:val="Teaserhead"/>
        <w:rPr>
          <w:b w:val="0"/>
          <w:bCs/>
        </w:rPr>
      </w:pPr>
    </w:p>
    <w:p w14:paraId="64ABBB85" w14:textId="024AAF51" w:rsidR="007C2FEE" w:rsidRPr="001B56BB" w:rsidRDefault="007C2FEE" w:rsidP="00BC487A">
      <w:pPr>
        <w:rPr>
          <w:b/>
          <w:bCs/>
          <w:sz w:val="22"/>
          <w:szCs w:val="22"/>
        </w:rPr>
      </w:pPr>
      <w:r>
        <w:rPr>
          <w:b/>
          <w:bCs/>
          <w:sz w:val="22"/>
          <w:szCs w:val="22"/>
          <w:lang w:val="fr-FR"/>
        </w:rPr>
        <w:t>Photos :</w:t>
      </w:r>
    </w:p>
    <w:p w14:paraId="06345839" w14:textId="49F6425C" w:rsidR="00BC487A" w:rsidRDefault="00BC487A" w:rsidP="00BC487A">
      <w:pPr>
        <w:rPr>
          <w:rFonts w:eastAsiaTheme="minorHAnsi" w:cstheme="minorBidi"/>
          <w:b/>
          <w:sz w:val="22"/>
          <w:szCs w:val="24"/>
        </w:rPr>
      </w:pPr>
    </w:p>
    <w:p w14:paraId="075C9B64" w14:textId="77777777" w:rsidR="002410DC" w:rsidRPr="001B56BB" w:rsidRDefault="002410DC" w:rsidP="00BC487A">
      <w:pPr>
        <w:rPr>
          <w:rFonts w:eastAsiaTheme="minorHAnsi" w:cstheme="minorBidi"/>
          <w:b/>
          <w:sz w:val="22"/>
          <w:szCs w:val="24"/>
        </w:rPr>
      </w:pPr>
    </w:p>
    <w:p w14:paraId="0BB4A0A4" w14:textId="6B7F1012" w:rsidR="0047749E" w:rsidRPr="001B56BB" w:rsidRDefault="00F17965" w:rsidP="00BA7BC5">
      <w:pPr>
        <w:pStyle w:val="BUbold"/>
      </w:pPr>
      <w:r>
        <w:rPr>
          <w:b w:val="0"/>
          <w:noProof/>
          <w:lang w:val="fr-FR"/>
        </w:rPr>
        <w:drawing>
          <wp:inline distT="0" distB="0" distL="0" distR="0" wp14:anchorId="7F5ACBBF" wp14:editId="6AFB067D">
            <wp:extent cx="3302580" cy="185737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304554" cy="1858485"/>
                    </a:xfrm>
                    <a:prstGeom prst="rect">
                      <a:avLst/>
                    </a:prstGeom>
                    <a:noFill/>
                    <a:ln>
                      <a:noFill/>
                    </a:ln>
                  </pic:spPr>
                </pic:pic>
              </a:graphicData>
            </a:graphic>
          </wp:inline>
        </w:drawing>
      </w:r>
      <w:r>
        <w:rPr>
          <w:b w:val="0"/>
          <w:lang w:val="fr-FR"/>
        </w:rPr>
        <w:br/>
      </w:r>
      <w:proofErr w:type="spellStart"/>
      <w:r>
        <w:rPr>
          <w:bCs/>
          <w:lang w:val="fr-FR"/>
        </w:rPr>
        <w:t>WG_Maui_Haleakalā</w:t>
      </w:r>
      <w:proofErr w:type="spellEnd"/>
      <w:r>
        <w:rPr>
          <w:bCs/>
          <w:lang w:val="fr-FR"/>
        </w:rPr>
        <w:t xml:space="preserve"> Highway_01</w:t>
      </w:r>
    </w:p>
    <w:p w14:paraId="702CCE95" w14:textId="657E5727" w:rsidR="00D75611" w:rsidRDefault="00D75611" w:rsidP="00D75611">
      <w:pPr>
        <w:pStyle w:val="BUbold"/>
        <w:rPr>
          <w:b w:val="0"/>
          <w:bCs/>
        </w:rPr>
      </w:pPr>
      <w:r>
        <w:rPr>
          <w:b w:val="0"/>
          <w:lang w:val="fr-FR"/>
        </w:rPr>
        <w:t xml:space="preserve">20 % du matériau enlevé par les deux fraiseuses Wirtgen ont été réutilisés pour la nouvelle couche de roulement et posés par le finisseur </w:t>
      </w:r>
      <w:proofErr w:type="spellStart"/>
      <w:r>
        <w:rPr>
          <w:b w:val="0"/>
          <w:lang w:val="fr-FR"/>
        </w:rPr>
        <w:t>Vögele</w:t>
      </w:r>
      <w:proofErr w:type="spellEnd"/>
      <w:r>
        <w:rPr>
          <w:b w:val="0"/>
          <w:lang w:val="fr-FR"/>
        </w:rPr>
        <w:t>.</w:t>
      </w:r>
    </w:p>
    <w:p w14:paraId="6D657B1D" w14:textId="0077D938" w:rsidR="0047749E" w:rsidRDefault="0047749E" w:rsidP="00BA7BC5">
      <w:pPr>
        <w:pStyle w:val="BUbold"/>
        <w:rPr>
          <w:b w:val="0"/>
          <w:bCs/>
        </w:rPr>
      </w:pPr>
    </w:p>
    <w:p w14:paraId="1078BA33" w14:textId="77777777" w:rsidR="00C96657" w:rsidRPr="00C96657" w:rsidRDefault="00C96657" w:rsidP="00C96657">
      <w:pPr>
        <w:pStyle w:val="BUnormal"/>
      </w:pPr>
    </w:p>
    <w:p w14:paraId="01F930A9" w14:textId="77777777" w:rsidR="00567065" w:rsidRDefault="001954AD" w:rsidP="00BA7BC5">
      <w:pPr>
        <w:pStyle w:val="BUbold"/>
      </w:pPr>
      <w:r>
        <w:rPr>
          <w:bCs/>
          <w:noProof/>
          <w:lang w:val="fr-FR"/>
        </w:rPr>
        <w:drawing>
          <wp:inline distT="0" distB="0" distL="0" distR="0" wp14:anchorId="5BA68A15" wp14:editId="1F0C3F97">
            <wp:extent cx="3387261" cy="1905000"/>
            <wp:effectExtent l="0" t="0" r="381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389005" cy="1905981"/>
                    </a:xfrm>
                    <a:prstGeom prst="rect">
                      <a:avLst/>
                    </a:prstGeom>
                    <a:noFill/>
                    <a:ln>
                      <a:noFill/>
                    </a:ln>
                  </pic:spPr>
                </pic:pic>
              </a:graphicData>
            </a:graphic>
          </wp:inline>
        </w:drawing>
      </w:r>
      <w:r>
        <w:rPr>
          <w:bCs/>
          <w:lang w:val="fr-FR"/>
        </w:rPr>
        <w:t xml:space="preserve"> </w:t>
      </w:r>
    </w:p>
    <w:p w14:paraId="5BFBF390" w14:textId="3AE25254" w:rsidR="007C2FEE" w:rsidRPr="001B56BB" w:rsidRDefault="00567065" w:rsidP="00BA7BC5">
      <w:pPr>
        <w:pStyle w:val="BUbold"/>
        <w:rPr>
          <w:b w:val="0"/>
          <w:bCs/>
        </w:rPr>
      </w:pPr>
      <w:proofErr w:type="spellStart"/>
      <w:r>
        <w:rPr>
          <w:bCs/>
          <w:lang w:val="fr-FR"/>
        </w:rPr>
        <w:t>WG_Maui_Haleakalā</w:t>
      </w:r>
      <w:proofErr w:type="spellEnd"/>
      <w:r>
        <w:rPr>
          <w:bCs/>
          <w:lang w:val="fr-FR"/>
        </w:rPr>
        <w:t xml:space="preserve"> Highway_02</w:t>
      </w:r>
      <w:r>
        <w:rPr>
          <w:b w:val="0"/>
          <w:lang w:val="fr-FR"/>
        </w:rPr>
        <w:br/>
        <w:t xml:space="preserve">Les travaux sur l’autoroute ont été conduits de nuit. Les ballons éclairants de </w:t>
      </w:r>
      <w:proofErr w:type="spellStart"/>
      <w:r>
        <w:rPr>
          <w:b w:val="0"/>
          <w:lang w:val="fr-FR"/>
        </w:rPr>
        <w:t>Vögele</w:t>
      </w:r>
      <w:proofErr w:type="spellEnd"/>
      <w:r>
        <w:rPr>
          <w:b w:val="0"/>
          <w:lang w:val="fr-FR"/>
        </w:rPr>
        <w:t xml:space="preserve"> ont assuré une visibilité maximale sur le chantier.</w:t>
      </w:r>
    </w:p>
    <w:p w14:paraId="10AF8B22" w14:textId="77777777" w:rsidR="000D357E" w:rsidRPr="001B56BB" w:rsidRDefault="000D357E" w:rsidP="000D357E">
      <w:pPr>
        <w:pStyle w:val="BUnormal"/>
      </w:pPr>
    </w:p>
    <w:p w14:paraId="3D29992A" w14:textId="177D2E38" w:rsidR="00C96657" w:rsidRDefault="009452F5" w:rsidP="00983691">
      <w:pPr>
        <w:pStyle w:val="Standardabsatz"/>
        <w:spacing w:after="0"/>
        <w:rPr>
          <w:b/>
          <w:sz w:val="20"/>
        </w:rPr>
      </w:pPr>
      <w:r>
        <w:rPr>
          <w:noProof/>
          <w:lang w:val="fr-FR"/>
        </w:rPr>
        <w:lastRenderedPageBreak/>
        <w:drawing>
          <wp:inline distT="0" distB="0" distL="0" distR="0" wp14:anchorId="3AE2059A" wp14:editId="1450120B">
            <wp:extent cx="2874818" cy="1617123"/>
            <wp:effectExtent l="0" t="0" r="190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1127" cy="1620672"/>
                    </a:xfrm>
                    <a:prstGeom prst="rect">
                      <a:avLst/>
                    </a:prstGeom>
                    <a:noFill/>
                    <a:ln>
                      <a:noFill/>
                    </a:ln>
                  </pic:spPr>
                </pic:pic>
              </a:graphicData>
            </a:graphic>
          </wp:inline>
        </w:drawing>
      </w:r>
      <w:r>
        <w:rPr>
          <w:lang w:val="fr-FR"/>
        </w:rPr>
        <w:br/>
      </w:r>
      <w:proofErr w:type="spellStart"/>
      <w:r>
        <w:rPr>
          <w:b/>
          <w:bCs/>
          <w:sz w:val="20"/>
          <w:lang w:val="fr-FR"/>
        </w:rPr>
        <w:t>WG_Maui_Haleakalā</w:t>
      </w:r>
      <w:proofErr w:type="spellEnd"/>
      <w:r>
        <w:rPr>
          <w:b/>
          <w:bCs/>
          <w:sz w:val="20"/>
          <w:lang w:val="fr-FR"/>
        </w:rPr>
        <w:t xml:space="preserve"> Highway_03</w:t>
      </w:r>
    </w:p>
    <w:p w14:paraId="628D6765" w14:textId="06C20840" w:rsidR="00BD0CC6" w:rsidRDefault="009452F5" w:rsidP="00983691">
      <w:pPr>
        <w:pStyle w:val="Standardabsatz"/>
        <w:spacing w:after="0"/>
        <w:rPr>
          <w:color w:val="000000"/>
          <w:sz w:val="20"/>
          <w:szCs w:val="20"/>
          <w:lang w:val="fr-FR"/>
        </w:rPr>
      </w:pPr>
      <w:r>
        <w:rPr>
          <w:color w:val="000000"/>
          <w:sz w:val="20"/>
          <w:szCs w:val="20"/>
          <w:lang w:val="fr-FR"/>
        </w:rPr>
        <w:t xml:space="preserve">« C’était une excellente expérience quand Wirtgen est venu sur place et nous a formés sur les machines ! », se réjouit Tyrone Pullman, contremaître chez Maui </w:t>
      </w:r>
      <w:proofErr w:type="spellStart"/>
      <w:r>
        <w:rPr>
          <w:color w:val="000000"/>
          <w:sz w:val="20"/>
          <w:szCs w:val="20"/>
          <w:lang w:val="fr-FR"/>
        </w:rPr>
        <w:t>Paving</w:t>
      </w:r>
      <w:proofErr w:type="spellEnd"/>
      <w:r>
        <w:rPr>
          <w:color w:val="000000"/>
          <w:sz w:val="20"/>
          <w:szCs w:val="20"/>
          <w:lang w:val="fr-FR"/>
        </w:rPr>
        <w:t>.</w:t>
      </w:r>
    </w:p>
    <w:p w14:paraId="5CC32636" w14:textId="459DD0D7" w:rsidR="002410DC" w:rsidRDefault="002410DC" w:rsidP="00983691">
      <w:pPr>
        <w:pStyle w:val="Standardabsatz"/>
        <w:spacing w:after="0"/>
        <w:rPr>
          <w:color w:val="000000"/>
          <w:sz w:val="20"/>
          <w:szCs w:val="20"/>
          <w:lang w:val="fr-FR"/>
        </w:rPr>
      </w:pPr>
    </w:p>
    <w:p w14:paraId="52619F2C" w14:textId="77777777" w:rsidR="002410DC" w:rsidRDefault="002410DC" w:rsidP="00983691">
      <w:pPr>
        <w:pStyle w:val="Standardabsatz"/>
        <w:spacing w:after="0"/>
        <w:rPr>
          <w:color w:val="000000"/>
          <w:sz w:val="20"/>
          <w:szCs w:val="20"/>
        </w:rPr>
      </w:pPr>
    </w:p>
    <w:p w14:paraId="51F91FE4" w14:textId="43928B09" w:rsidR="00046A44" w:rsidRDefault="00046A44" w:rsidP="00046A44">
      <w:pPr>
        <w:pStyle w:val="Note"/>
        <w:rPr>
          <w:i w:val="0"/>
        </w:rPr>
      </w:pPr>
      <w:r>
        <w:rPr>
          <w:i w:val="0"/>
          <w:noProof/>
          <w:lang w:val="fr-FR"/>
        </w:rPr>
        <w:drawing>
          <wp:inline distT="0" distB="0" distL="0" distR="0" wp14:anchorId="5D494C89" wp14:editId="600A1463">
            <wp:extent cx="2827999" cy="1590675"/>
            <wp:effectExtent l="0" t="0" r="0" b="0"/>
            <wp:docPr id="179886027" name="Grafik 179886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8967" cy="1591220"/>
                    </a:xfrm>
                    <a:prstGeom prst="rect">
                      <a:avLst/>
                    </a:prstGeom>
                    <a:noFill/>
                    <a:ln>
                      <a:noFill/>
                    </a:ln>
                  </pic:spPr>
                </pic:pic>
              </a:graphicData>
            </a:graphic>
          </wp:inline>
        </w:drawing>
      </w:r>
      <w:r>
        <w:rPr>
          <w:i w:val="0"/>
          <w:lang w:val="fr-FR"/>
        </w:rPr>
        <w:br/>
      </w:r>
      <w:proofErr w:type="spellStart"/>
      <w:r>
        <w:rPr>
          <w:b/>
          <w:bCs/>
          <w:i w:val="0"/>
          <w:color w:val="auto"/>
          <w:szCs w:val="24"/>
          <w:lang w:val="fr-FR"/>
        </w:rPr>
        <w:t>WG_Maui_Haleakalā</w:t>
      </w:r>
      <w:proofErr w:type="spellEnd"/>
      <w:r>
        <w:rPr>
          <w:b/>
          <w:bCs/>
          <w:i w:val="0"/>
          <w:color w:val="auto"/>
          <w:szCs w:val="24"/>
          <w:lang w:val="fr-FR"/>
        </w:rPr>
        <w:t xml:space="preserve"> Highway_04 </w:t>
      </w:r>
      <w:r>
        <w:rPr>
          <w:i w:val="0"/>
          <w:color w:val="auto"/>
          <w:szCs w:val="24"/>
          <w:lang w:val="fr-FR"/>
        </w:rPr>
        <w:br/>
      </w:r>
      <w:r>
        <w:rPr>
          <w:i w:val="0"/>
          <w:lang w:val="fr-FR"/>
        </w:rPr>
        <w:t xml:space="preserve">Zack Gonzales, General Manager de Maui </w:t>
      </w:r>
      <w:proofErr w:type="spellStart"/>
      <w:r>
        <w:rPr>
          <w:i w:val="0"/>
          <w:lang w:val="fr-FR"/>
        </w:rPr>
        <w:t>Paving</w:t>
      </w:r>
      <w:proofErr w:type="spellEnd"/>
      <w:r>
        <w:rPr>
          <w:i w:val="0"/>
          <w:lang w:val="fr-FR"/>
        </w:rPr>
        <w:t xml:space="preserve">, est extrêmement satisfait de la première mission des fraiseuses Wirtgen et du finisseur </w:t>
      </w:r>
      <w:proofErr w:type="spellStart"/>
      <w:r>
        <w:rPr>
          <w:i w:val="0"/>
          <w:lang w:val="fr-FR"/>
        </w:rPr>
        <w:t>Vögele</w:t>
      </w:r>
      <w:proofErr w:type="spellEnd"/>
      <w:r>
        <w:rPr>
          <w:i w:val="0"/>
          <w:lang w:val="fr-FR"/>
        </w:rPr>
        <w:t>.</w:t>
      </w:r>
    </w:p>
    <w:p w14:paraId="67E83AFA" w14:textId="21E7C405" w:rsidR="00980313" w:rsidRPr="001B56BB" w:rsidRDefault="00714D6B" w:rsidP="00A96B2E">
      <w:pPr>
        <w:pStyle w:val="Note"/>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5357B9A6" w14:textId="14CE9478" w:rsidR="000522F5" w:rsidRPr="001B56BB" w:rsidRDefault="000522F5" w:rsidP="000522F5">
      <w:pPr>
        <w:rPr>
          <w:b/>
          <w:bCs/>
          <w:sz w:val="22"/>
          <w:szCs w:val="22"/>
        </w:rPr>
      </w:pPr>
      <w:r>
        <w:rPr>
          <w:b/>
          <w:bCs/>
          <w:sz w:val="22"/>
          <w:szCs w:val="22"/>
          <w:lang w:val="fr-FR"/>
        </w:rPr>
        <w:t>Vidéo :</w:t>
      </w:r>
    </w:p>
    <w:p w14:paraId="4D819CF9" w14:textId="38DAD48F" w:rsidR="000522F5" w:rsidRDefault="000522F5" w:rsidP="000522F5">
      <w:pPr>
        <w:pStyle w:val="Standardabsatz"/>
      </w:pPr>
    </w:p>
    <w:p w14:paraId="494C03B6" w14:textId="6B00CFDF" w:rsidR="000522F5" w:rsidRPr="001B56BB" w:rsidRDefault="00842A77" w:rsidP="000522F5">
      <w:pPr>
        <w:pStyle w:val="Standardabsatz"/>
        <w:rPr>
          <w:bCs/>
          <w:iCs/>
          <w:sz w:val="20"/>
          <w:szCs w:val="20"/>
        </w:rPr>
      </w:pPr>
      <w:r>
        <w:rPr>
          <w:noProof/>
          <w:lang w:val="fr-FR"/>
        </w:rPr>
        <w:drawing>
          <wp:inline distT="0" distB="0" distL="0" distR="0" wp14:anchorId="521154CB" wp14:editId="71332A35">
            <wp:extent cx="2930236" cy="1648296"/>
            <wp:effectExtent l="0" t="0" r="381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934593" cy="1650747"/>
                    </a:xfrm>
                    <a:prstGeom prst="rect">
                      <a:avLst/>
                    </a:prstGeom>
                    <a:noFill/>
                    <a:ln>
                      <a:noFill/>
                    </a:ln>
                  </pic:spPr>
                </pic:pic>
              </a:graphicData>
            </a:graphic>
          </wp:inline>
        </w:drawing>
      </w:r>
      <w:r>
        <w:rPr>
          <w:lang w:val="fr-FR"/>
        </w:rPr>
        <w:t xml:space="preserve"> </w:t>
      </w:r>
      <w:hyperlink r:id="rId15" w:history="1">
        <w:r>
          <w:rPr>
            <w:rStyle w:val="Hyperlink"/>
            <w:sz w:val="20"/>
            <w:szCs w:val="20"/>
            <w:lang w:val="fr-FR"/>
          </w:rPr>
          <w:t>Veuillez cliquer ici pour visionner la vidéo</w:t>
        </w:r>
        <w:r>
          <w:rPr>
            <w:rStyle w:val="Hyperlink"/>
            <w:sz w:val="20"/>
            <w:szCs w:val="20"/>
            <w:u w:val="none"/>
            <w:lang w:val="fr-FR"/>
          </w:rPr>
          <w:t>.</w:t>
        </w:r>
      </w:hyperlink>
    </w:p>
    <w:p w14:paraId="00C42D56" w14:textId="0FEBCE01" w:rsidR="00842A77" w:rsidRDefault="00842A77" w:rsidP="00842A77">
      <w:pPr>
        <w:rPr>
          <w:color w:val="41535D"/>
          <w:sz w:val="20"/>
          <w:szCs w:val="20"/>
        </w:rPr>
      </w:pPr>
      <w:bookmarkStart w:id="0" w:name="_Hlk177486135"/>
    </w:p>
    <w:p w14:paraId="298D07AE" w14:textId="7ECE1628" w:rsidR="00F17965" w:rsidRPr="002410DC" w:rsidRDefault="002410DC" w:rsidP="00F17965">
      <w:pPr>
        <w:snapToGrid w:val="0"/>
        <w:contextualSpacing/>
        <w:rPr>
          <w:rFonts w:eastAsia="Times New Roman"/>
          <w:b/>
          <w:bCs/>
          <w:iCs/>
          <w:color w:val="0070C0"/>
          <w:sz w:val="22"/>
          <w:szCs w:val="24"/>
          <w:u w:val="single"/>
        </w:rPr>
      </w:pPr>
      <w:hyperlink r:id="rId16" w:history="1">
        <w:r w:rsidR="00D73C08" w:rsidRPr="002410DC">
          <w:rPr>
            <w:rFonts w:eastAsia="Times New Roman"/>
            <w:b/>
            <w:bCs/>
            <w:color w:val="0070C0"/>
            <w:sz w:val="20"/>
            <w:szCs w:val="20"/>
            <w:u w:val="single"/>
            <w:lang w:val="fr-FR"/>
          </w:rPr>
          <w:t>Vous trouverez d'autres vidéos sur la chaîne YouTube du Wirtgen Group</w:t>
        </w:r>
      </w:hyperlink>
      <w:r w:rsidR="00D73C08" w:rsidRPr="002410DC">
        <w:rPr>
          <w:rFonts w:eastAsia="Times New Roman"/>
          <w:b/>
          <w:bCs/>
          <w:color w:val="0070C0"/>
          <w:sz w:val="20"/>
          <w:szCs w:val="20"/>
          <w:u w:val="single"/>
          <w:lang w:val="fr-FR"/>
        </w:rPr>
        <w:t>.</w:t>
      </w:r>
    </w:p>
    <w:bookmarkEnd w:id="0"/>
    <w:p w14:paraId="077F39DC" w14:textId="77777777" w:rsidR="00F17965" w:rsidRPr="001B56BB" w:rsidRDefault="00F17965" w:rsidP="000522F5">
      <w:pPr>
        <w:pStyle w:val="Standardabsatz"/>
      </w:pPr>
    </w:p>
    <w:p w14:paraId="717825D0" w14:textId="4B1B0DAB" w:rsidR="00B409DF" w:rsidRPr="001B56BB" w:rsidRDefault="00B409DF" w:rsidP="00B409DF">
      <w:pPr>
        <w:pStyle w:val="Absatzberschrift"/>
        <w:rPr>
          <w:iCs/>
        </w:rPr>
      </w:pPr>
      <w:r>
        <w:rPr>
          <w:bCs/>
          <w:lang w:val="fr-FR"/>
        </w:rPr>
        <w:lastRenderedPageBreak/>
        <w:t>Pour plus d'informations, contacter :</w:t>
      </w:r>
    </w:p>
    <w:p w14:paraId="294F8CA8" w14:textId="77777777" w:rsidR="00B409DF" w:rsidRPr="001B56BB" w:rsidRDefault="00B409DF" w:rsidP="00B409DF">
      <w:pPr>
        <w:pStyle w:val="Absatzberschrift"/>
      </w:pPr>
    </w:p>
    <w:p w14:paraId="6BD3D8AD" w14:textId="77777777" w:rsidR="00B409DF" w:rsidRPr="001B56BB" w:rsidRDefault="00B409DF" w:rsidP="00B409DF">
      <w:pPr>
        <w:pStyle w:val="Absatzberschrift"/>
        <w:rPr>
          <w:b w:val="0"/>
          <w:bCs/>
          <w:szCs w:val="22"/>
        </w:rPr>
      </w:pPr>
      <w:r>
        <w:rPr>
          <w:b w:val="0"/>
          <w:lang w:val="fr-FR"/>
        </w:rPr>
        <w:t>WIRTGEN GROUP</w:t>
      </w:r>
    </w:p>
    <w:p w14:paraId="392C6846" w14:textId="77777777" w:rsidR="00B409DF" w:rsidRPr="001B56BB" w:rsidRDefault="00B409DF" w:rsidP="00B409DF">
      <w:pPr>
        <w:pStyle w:val="Fuzeile1"/>
      </w:pPr>
      <w:r>
        <w:rPr>
          <w:bCs w:val="0"/>
          <w:iCs w:val="0"/>
          <w:lang w:val="fr-FR"/>
        </w:rPr>
        <w:t>Public Relations</w:t>
      </w:r>
    </w:p>
    <w:p w14:paraId="77A90FFB" w14:textId="77777777" w:rsidR="00B409DF" w:rsidRPr="001B56BB" w:rsidRDefault="00B409DF" w:rsidP="00B409DF">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2BD7061F" w14:textId="77777777" w:rsidR="00B409DF" w:rsidRPr="001B56BB" w:rsidRDefault="00B409DF" w:rsidP="00B409DF">
      <w:pPr>
        <w:pStyle w:val="Fuzeile1"/>
      </w:pPr>
      <w:r>
        <w:rPr>
          <w:bCs w:val="0"/>
          <w:iCs w:val="0"/>
          <w:lang w:val="fr-FR"/>
        </w:rPr>
        <w:t xml:space="preserve">53578 </w:t>
      </w:r>
      <w:proofErr w:type="spellStart"/>
      <w:r>
        <w:rPr>
          <w:bCs w:val="0"/>
          <w:iCs w:val="0"/>
          <w:lang w:val="fr-FR"/>
        </w:rPr>
        <w:t>Windhagen</w:t>
      </w:r>
      <w:proofErr w:type="spellEnd"/>
    </w:p>
    <w:p w14:paraId="7312A980" w14:textId="77777777" w:rsidR="00B409DF" w:rsidRPr="001B56BB" w:rsidRDefault="00B409DF" w:rsidP="00B409DF">
      <w:pPr>
        <w:pStyle w:val="Fuzeile1"/>
      </w:pPr>
      <w:r>
        <w:rPr>
          <w:bCs w:val="0"/>
          <w:iCs w:val="0"/>
          <w:lang w:val="fr-FR"/>
        </w:rPr>
        <w:t>Allemagne</w:t>
      </w:r>
    </w:p>
    <w:p w14:paraId="2DFD9654" w14:textId="77777777" w:rsidR="00B409DF" w:rsidRPr="001B56BB" w:rsidRDefault="00B409DF" w:rsidP="00B409DF">
      <w:pPr>
        <w:pStyle w:val="Fuzeile1"/>
      </w:pPr>
    </w:p>
    <w:p w14:paraId="747CCDAF" w14:textId="161BDE9E" w:rsidR="00B409DF" w:rsidRPr="001B56BB" w:rsidRDefault="00B409DF" w:rsidP="002410DC">
      <w:pPr>
        <w:pStyle w:val="Fuzeile1"/>
        <w:tabs>
          <w:tab w:val="left" w:pos="1418"/>
        </w:tabs>
        <w:rPr>
          <w:rFonts w:ascii="Times New Roman" w:hAnsi="Times New Roman" w:cs="Times New Roman"/>
        </w:rPr>
      </w:pPr>
      <w:r>
        <w:rPr>
          <w:bCs w:val="0"/>
          <w:iCs w:val="0"/>
          <w:lang w:val="fr-FR"/>
        </w:rPr>
        <w:t xml:space="preserve">Téléphone : </w:t>
      </w:r>
      <w:r>
        <w:rPr>
          <w:bCs w:val="0"/>
          <w:iCs w:val="0"/>
          <w:lang w:val="fr-FR"/>
        </w:rPr>
        <w:tab/>
        <w:t>+49 (0) 2645 131 – 1966</w:t>
      </w:r>
    </w:p>
    <w:p w14:paraId="72EBA31D" w14:textId="463804ED" w:rsidR="00B409DF" w:rsidRPr="001B56BB" w:rsidRDefault="00B409DF" w:rsidP="002410DC">
      <w:pPr>
        <w:pStyle w:val="Fuzeile1"/>
        <w:tabs>
          <w:tab w:val="left" w:pos="1418"/>
        </w:tabs>
      </w:pPr>
      <w:r>
        <w:rPr>
          <w:bCs w:val="0"/>
          <w:iCs w:val="0"/>
          <w:lang w:val="fr-FR"/>
        </w:rPr>
        <w:t xml:space="preserve">Fax : </w:t>
      </w:r>
      <w:r>
        <w:rPr>
          <w:bCs w:val="0"/>
          <w:iCs w:val="0"/>
          <w:lang w:val="fr-FR"/>
        </w:rPr>
        <w:tab/>
        <w:t>+49 (0) 2645 131 – 499</w:t>
      </w:r>
    </w:p>
    <w:p w14:paraId="54DD8925" w14:textId="366D0FEE" w:rsidR="00B409DF" w:rsidRDefault="00B409DF" w:rsidP="002410DC">
      <w:pPr>
        <w:pStyle w:val="Fuzeile1"/>
        <w:tabs>
          <w:tab w:val="left" w:pos="1418"/>
        </w:tabs>
      </w:pPr>
      <w:r>
        <w:rPr>
          <w:bCs w:val="0"/>
          <w:iCs w:val="0"/>
          <w:lang w:val="fr-FR"/>
        </w:rPr>
        <w:t xml:space="preserve">E-mail : </w:t>
      </w:r>
      <w:r w:rsidR="002410DC">
        <w:rPr>
          <w:bCs w:val="0"/>
          <w:iCs w:val="0"/>
          <w:lang w:val="fr-FR"/>
        </w:rPr>
        <w:tab/>
      </w:r>
      <w:r>
        <w:rPr>
          <w:bCs w:val="0"/>
          <w:iCs w:val="0"/>
          <w:lang w:val="fr-FR"/>
        </w:rPr>
        <w:t>PR@wirtgen-group.com</w:t>
      </w:r>
    </w:p>
    <w:p w14:paraId="267450A0" w14:textId="77777777" w:rsidR="00D73C08" w:rsidRPr="001B56BB" w:rsidRDefault="00D73C08" w:rsidP="006B071D">
      <w:pPr>
        <w:pStyle w:val="Fuzeile1"/>
        <w:tabs>
          <w:tab w:val="left" w:pos="1134"/>
        </w:tabs>
      </w:pPr>
    </w:p>
    <w:p w14:paraId="11BA6AC4" w14:textId="77777777" w:rsidR="00B409DF" w:rsidRPr="001B56BB" w:rsidRDefault="00B409DF" w:rsidP="00B409DF">
      <w:pPr>
        <w:pStyle w:val="Fuzeile1"/>
      </w:pPr>
      <w:r>
        <w:rPr>
          <w:bCs w:val="0"/>
          <w:iCs w:val="0"/>
          <w:lang w:val="fr-FR"/>
        </w:rPr>
        <w:t>www.wirtgen-group.com</w:t>
      </w:r>
    </w:p>
    <w:sectPr w:rsidR="00B409DF" w:rsidRPr="001B56BB"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39395" w14:textId="77777777" w:rsidR="00DF75A6" w:rsidRDefault="00DF75A6" w:rsidP="00E55534">
      <w:r>
        <w:separator/>
      </w:r>
    </w:p>
  </w:endnote>
  <w:endnote w:type="continuationSeparator" w:id="0">
    <w:p w14:paraId="0AE5446D" w14:textId="77777777" w:rsidR="00DF75A6" w:rsidRDefault="00DF75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Tél.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92863" w14:textId="77777777" w:rsidR="00DF75A6" w:rsidRDefault="00DF75A6" w:rsidP="00E55534">
      <w:r>
        <w:separator/>
      </w:r>
    </w:p>
  </w:footnote>
  <w:footnote w:type="continuationSeparator" w:id="0">
    <w:p w14:paraId="6961C982" w14:textId="77777777" w:rsidR="00DF75A6" w:rsidRDefault="00DF75A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6396DDC" w:rsidR="00615CDA" w:rsidRPr="00615CDA" w:rsidRDefault="00A24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6A44"/>
    <w:rsid w:val="000522F5"/>
    <w:rsid w:val="0005285B"/>
    <w:rsid w:val="00055529"/>
    <w:rsid w:val="00056224"/>
    <w:rsid w:val="00062C3A"/>
    <w:rsid w:val="000656FA"/>
    <w:rsid w:val="00066D09"/>
    <w:rsid w:val="0009665C"/>
    <w:rsid w:val="000A0479"/>
    <w:rsid w:val="000A36D9"/>
    <w:rsid w:val="000A4C7D"/>
    <w:rsid w:val="000B582B"/>
    <w:rsid w:val="000C31EE"/>
    <w:rsid w:val="000C7C82"/>
    <w:rsid w:val="000D15C3"/>
    <w:rsid w:val="000D357E"/>
    <w:rsid w:val="000E24F8"/>
    <w:rsid w:val="000E5192"/>
    <w:rsid w:val="000E5738"/>
    <w:rsid w:val="000F3749"/>
    <w:rsid w:val="000F39FE"/>
    <w:rsid w:val="00103205"/>
    <w:rsid w:val="0011795C"/>
    <w:rsid w:val="0012026F"/>
    <w:rsid w:val="00130601"/>
    <w:rsid w:val="00132055"/>
    <w:rsid w:val="00137FEF"/>
    <w:rsid w:val="00143885"/>
    <w:rsid w:val="00146C3D"/>
    <w:rsid w:val="00153B47"/>
    <w:rsid w:val="00160176"/>
    <w:rsid w:val="00160CE3"/>
    <w:rsid w:val="001613A6"/>
    <w:rsid w:val="001614F0"/>
    <w:rsid w:val="001616F4"/>
    <w:rsid w:val="001679F9"/>
    <w:rsid w:val="00174B15"/>
    <w:rsid w:val="0018021A"/>
    <w:rsid w:val="00182790"/>
    <w:rsid w:val="00182D69"/>
    <w:rsid w:val="00193CE0"/>
    <w:rsid w:val="00194FB1"/>
    <w:rsid w:val="001954AD"/>
    <w:rsid w:val="001B16BB"/>
    <w:rsid w:val="001B1EE2"/>
    <w:rsid w:val="001B34EE"/>
    <w:rsid w:val="001B56BB"/>
    <w:rsid w:val="001C1A3E"/>
    <w:rsid w:val="001F359E"/>
    <w:rsid w:val="00200355"/>
    <w:rsid w:val="0021351D"/>
    <w:rsid w:val="002410DC"/>
    <w:rsid w:val="00242570"/>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A"/>
    <w:rsid w:val="002F5818"/>
    <w:rsid w:val="002F70FD"/>
    <w:rsid w:val="002F7E0B"/>
    <w:rsid w:val="0030316D"/>
    <w:rsid w:val="0032774C"/>
    <w:rsid w:val="00332D28"/>
    <w:rsid w:val="00340E41"/>
    <w:rsid w:val="0034191A"/>
    <w:rsid w:val="00343CC7"/>
    <w:rsid w:val="00364449"/>
    <w:rsid w:val="0036561D"/>
    <w:rsid w:val="0036631F"/>
    <w:rsid w:val="003665BE"/>
    <w:rsid w:val="00384A08"/>
    <w:rsid w:val="003850A9"/>
    <w:rsid w:val="003967E5"/>
    <w:rsid w:val="003A753A"/>
    <w:rsid w:val="003B3803"/>
    <w:rsid w:val="003C2A71"/>
    <w:rsid w:val="003C630C"/>
    <w:rsid w:val="003D69E3"/>
    <w:rsid w:val="003E05FC"/>
    <w:rsid w:val="003E1CB6"/>
    <w:rsid w:val="003E2E5A"/>
    <w:rsid w:val="003E3CF6"/>
    <w:rsid w:val="003E4161"/>
    <w:rsid w:val="003E759F"/>
    <w:rsid w:val="003E7853"/>
    <w:rsid w:val="003F3CA4"/>
    <w:rsid w:val="003F4C37"/>
    <w:rsid w:val="003F4E4E"/>
    <w:rsid w:val="003F57AB"/>
    <w:rsid w:val="003F5D56"/>
    <w:rsid w:val="00400FD9"/>
    <w:rsid w:val="004016F7"/>
    <w:rsid w:val="00403373"/>
    <w:rsid w:val="00406C81"/>
    <w:rsid w:val="00411941"/>
    <w:rsid w:val="00412545"/>
    <w:rsid w:val="00417237"/>
    <w:rsid w:val="00430BB0"/>
    <w:rsid w:val="004570C5"/>
    <w:rsid w:val="00461E7F"/>
    <w:rsid w:val="004647E6"/>
    <w:rsid w:val="00467F3C"/>
    <w:rsid w:val="0047498D"/>
    <w:rsid w:val="00476100"/>
    <w:rsid w:val="0047749E"/>
    <w:rsid w:val="00487BFC"/>
    <w:rsid w:val="004959E6"/>
    <w:rsid w:val="004A1833"/>
    <w:rsid w:val="004B3E60"/>
    <w:rsid w:val="004C1967"/>
    <w:rsid w:val="004D23D0"/>
    <w:rsid w:val="004D2BE0"/>
    <w:rsid w:val="004E0A77"/>
    <w:rsid w:val="004E61FD"/>
    <w:rsid w:val="004E6EF5"/>
    <w:rsid w:val="004E74CA"/>
    <w:rsid w:val="004F2745"/>
    <w:rsid w:val="00506409"/>
    <w:rsid w:val="00507BDA"/>
    <w:rsid w:val="00530E32"/>
    <w:rsid w:val="00533132"/>
    <w:rsid w:val="00534889"/>
    <w:rsid w:val="00537210"/>
    <w:rsid w:val="00541C9E"/>
    <w:rsid w:val="005649F4"/>
    <w:rsid w:val="00567065"/>
    <w:rsid w:val="005710C8"/>
    <w:rsid w:val="005711A3"/>
    <w:rsid w:val="00571590"/>
    <w:rsid w:val="00571A5C"/>
    <w:rsid w:val="00573B2B"/>
    <w:rsid w:val="005776E9"/>
    <w:rsid w:val="00587AD9"/>
    <w:rsid w:val="005909A8"/>
    <w:rsid w:val="00592DB5"/>
    <w:rsid w:val="005931CB"/>
    <w:rsid w:val="005A2B78"/>
    <w:rsid w:val="005A4F04"/>
    <w:rsid w:val="005A5300"/>
    <w:rsid w:val="005B5793"/>
    <w:rsid w:val="005C6B30"/>
    <w:rsid w:val="005C71EC"/>
    <w:rsid w:val="005D2568"/>
    <w:rsid w:val="005D7B09"/>
    <w:rsid w:val="005E764C"/>
    <w:rsid w:val="005F16C3"/>
    <w:rsid w:val="005F5C95"/>
    <w:rsid w:val="005F68A5"/>
    <w:rsid w:val="006063D4"/>
    <w:rsid w:val="00612D6C"/>
    <w:rsid w:val="00615CDA"/>
    <w:rsid w:val="00623B37"/>
    <w:rsid w:val="006330A2"/>
    <w:rsid w:val="00642EB6"/>
    <w:rsid w:val="006433E2"/>
    <w:rsid w:val="00650088"/>
    <w:rsid w:val="00651E5D"/>
    <w:rsid w:val="00675B37"/>
    <w:rsid w:val="00677F11"/>
    <w:rsid w:val="00682B1A"/>
    <w:rsid w:val="00690D7C"/>
    <w:rsid w:val="00690DFE"/>
    <w:rsid w:val="00691678"/>
    <w:rsid w:val="006B071D"/>
    <w:rsid w:val="006B3EEC"/>
    <w:rsid w:val="006C0C87"/>
    <w:rsid w:val="006D7EAC"/>
    <w:rsid w:val="006E0104"/>
    <w:rsid w:val="006F7602"/>
    <w:rsid w:val="00701FE2"/>
    <w:rsid w:val="007100BC"/>
    <w:rsid w:val="00714D6B"/>
    <w:rsid w:val="00722A17"/>
    <w:rsid w:val="00723F4F"/>
    <w:rsid w:val="00745292"/>
    <w:rsid w:val="00755AE0"/>
    <w:rsid w:val="0075761B"/>
    <w:rsid w:val="00757B83"/>
    <w:rsid w:val="00774358"/>
    <w:rsid w:val="0078789D"/>
    <w:rsid w:val="00791A69"/>
    <w:rsid w:val="00791DE1"/>
    <w:rsid w:val="0079462A"/>
    <w:rsid w:val="00794830"/>
    <w:rsid w:val="00797CAA"/>
    <w:rsid w:val="007A2B6F"/>
    <w:rsid w:val="007A46B3"/>
    <w:rsid w:val="007A6BD2"/>
    <w:rsid w:val="007B00DF"/>
    <w:rsid w:val="007B7CE0"/>
    <w:rsid w:val="007C2658"/>
    <w:rsid w:val="007C2FEE"/>
    <w:rsid w:val="007C4A0F"/>
    <w:rsid w:val="007C4A1C"/>
    <w:rsid w:val="007C5043"/>
    <w:rsid w:val="007D0EFA"/>
    <w:rsid w:val="007D13DF"/>
    <w:rsid w:val="007D59A2"/>
    <w:rsid w:val="007E20D0"/>
    <w:rsid w:val="007E25A6"/>
    <w:rsid w:val="007E3DAB"/>
    <w:rsid w:val="008053B3"/>
    <w:rsid w:val="00820315"/>
    <w:rsid w:val="00823073"/>
    <w:rsid w:val="0082316D"/>
    <w:rsid w:val="00832921"/>
    <w:rsid w:val="008334EC"/>
    <w:rsid w:val="00834472"/>
    <w:rsid w:val="00836A5D"/>
    <w:rsid w:val="00840119"/>
    <w:rsid w:val="008427F2"/>
    <w:rsid w:val="00842A77"/>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E56AA"/>
    <w:rsid w:val="008F7BB7"/>
    <w:rsid w:val="0090337E"/>
    <w:rsid w:val="009049D8"/>
    <w:rsid w:val="00910609"/>
    <w:rsid w:val="009125E2"/>
    <w:rsid w:val="00914C7E"/>
    <w:rsid w:val="00915841"/>
    <w:rsid w:val="00922098"/>
    <w:rsid w:val="009328FA"/>
    <w:rsid w:val="00936A78"/>
    <w:rsid w:val="009375E1"/>
    <w:rsid w:val="009452F5"/>
    <w:rsid w:val="00952853"/>
    <w:rsid w:val="00962E14"/>
    <w:rsid w:val="009646E4"/>
    <w:rsid w:val="00977EC3"/>
    <w:rsid w:val="00980313"/>
    <w:rsid w:val="00983691"/>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4FC8"/>
    <w:rsid w:val="00A27829"/>
    <w:rsid w:val="00A30886"/>
    <w:rsid w:val="00A46F1E"/>
    <w:rsid w:val="00A82395"/>
    <w:rsid w:val="00A936E2"/>
    <w:rsid w:val="00A9389A"/>
    <w:rsid w:val="00A954C4"/>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1EFF"/>
    <w:rsid w:val="00B62CF5"/>
    <w:rsid w:val="00B63C90"/>
    <w:rsid w:val="00B65A46"/>
    <w:rsid w:val="00B70425"/>
    <w:rsid w:val="00B8202E"/>
    <w:rsid w:val="00B85705"/>
    <w:rsid w:val="00B874DC"/>
    <w:rsid w:val="00B9053E"/>
    <w:rsid w:val="00B90F78"/>
    <w:rsid w:val="00B91123"/>
    <w:rsid w:val="00B937EB"/>
    <w:rsid w:val="00B955DE"/>
    <w:rsid w:val="00BA7BC5"/>
    <w:rsid w:val="00BC0632"/>
    <w:rsid w:val="00BC0E38"/>
    <w:rsid w:val="00BC1961"/>
    <w:rsid w:val="00BC487A"/>
    <w:rsid w:val="00BD0CC6"/>
    <w:rsid w:val="00BD1058"/>
    <w:rsid w:val="00BD50F6"/>
    <w:rsid w:val="00BD5391"/>
    <w:rsid w:val="00BD5987"/>
    <w:rsid w:val="00BD764C"/>
    <w:rsid w:val="00BF56B2"/>
    <w:rsid w:val="00C03EFB"/>
    <w:rsid w:val="00C055AB"/>
    <w:rsid w:val="00C11F95"/>
    <w:rsid w:val="00C136DF"/>
    <w:rsid w:val="00C17501"/>
    <w:rsid w:val="00C22FD6"/>
    <w:rsid w:val="00C232C2"/>
    <w:rsid w:val="00C40627"/>
    <w:rsid w:val="00C43EAF"/>
    <w:rsid w:val="00C457C3"/>
    <w:rsid w:val="00C644CA"/>
    <w:rsid w:val="00C658FC"/>
    <w:rsid w:val="00C7278D"/>
    <w:rsid w:val="00C73005"/>
    <w:rsid w:val="00C84FDC"/>
    <w:rsid w:val="00C85E18"/>
    <w:rsid w:val="00C96657"/>
    <w:rsid w:val="00C96E9F"/>
    <w:rsid w:val="00CA3457"/>
    <w:rsid w:val="00CA35E3"/>
    <w:rsid w:val="00CA4A09"/>
    <w:rsid w:val="00CA4F06"/>
    <w:rsid w:val="00CC5A63"/>
    <w:rsid w:val="00CC787C"/>
    <w:rsid w:val="00CF36C9"/>
    <w:rsid w:val="00D00EC4"/>
    <w:rsid w:val="00D164C8"/>
    <w:rsid w:val="00D166AC"/>
    <w:rsid w:val="00D16C4C"/>
    <w:rsid w:val="00D2583D"/>
    <w:rsid w:val="00D30C45"/>
    <w:rsid w:val="00D36BA2"/>
    <w:rsid w:val="00D37CF4"/>
    <w:rsid w:val="00D4487C"/>
    <w:rsid w:val="00D63D33"/>
    <w:rsid w:val="00D73352"/>
    <w:rsid w:val="00D73C08"/>
    <w:rsid w:val="00D74EA4"/>
    <w:rsid w:val="00D75611"/>
    <w:rsid w:val="00D8164D"/>
    <w:rsid w:val="00D84E46"/>
    <w:rsid w:val="00D90B5A"/>
    <w:rsid w:val="00D935C3"/>
    <w:rsid w:val="00DA0266"/>
    <w:rsid w:val="00DA0817"/>
    <w:rsid w:val="00DA0F4B"/>
    <w:rsid w:val="00DA3E23"/>
    <w:rsid w:val="00DA477E"/>
    <w:rsid w:val="00DB4BB0"/>
    <w:rsid w:val="00DD0C2F"/>
    <w:rsid w:val="00DE461D"/>
    <w:rsid w:val="00DF75A6"/>
    <w:rsid w:val="00E04039"/>
    <w:rsid w:val="00E14608"/>
    <w:rsid w:val="00E15EBE"/>
    <w:rsid w:val="00E21E67"/>
    <w:rsid w:val="00E246B7"/>
    <w:rsid w:val="00E30EBF"/>
    <w:rsid w:val="00E316C0"/>
    <w:rsid w:val="00E31E03"/>
    <w:rsid w:val="00E424CB"/>
    <w:rsid w:val="00E43ECD"/>
    <w:rsid w:val="00E51170"/>
    <w:rsid w:val="00E52D70"/>
    <w:rsid w:val="00E55534"/>
    <w:rsid w:val="00E565DC"/>
    <w:rsid w:val="00E7116D"/>
    <w:rsid w:val="00E72429"/>
    <w:rsid w:val="00E83680"/>
    <w:rsid w:val="00E914D1"/>
    <w:rsid w:val="00E960D8"/>
    <w:rsid w:val="00EA3308"/>
    <w:rsid w:val="00EB488E"/>
    <w:rsid w:val="00EB5FCA"/>
    <w:rsid w:val="00ED57EB"/>
    <w:rsid w:val="00ED7F68"/>
    <w:rsid w:val="00EF2575"/>
    <w:rsid w:val="00EF25C6"/>
    <w:rsid w:val="00EF5828"/>
    <w:rsid w:val="00F0043C"/>
    <w:rsid w:val="00F048D4"/>
    <w:rsid w:val="00F17965"/>
    <w:rsid w:val="00F207FE"/>
    <w:rsid w:val="00F20920"/>
    <w:rsid w:val="00F23212"/>
    <w:rsid w:val="00F33B16"/>
    <w:rsid w:val="00F353EA"/>
    <w:rsid w:val="00F35E01"/>
    <w:rsid w:val="00F36C27"/>
    <w:rsid w:val="00F377F0"/>
    <w:rsid w:val="00F506C8"/>
    <w:rsid w:val="00F56318"/>
    <w:rsid w:val="00F64977"/>
    <w:rsid w:val="00F67C95"/>
    <w:rsid w:val="00F74540"/>
    <w:rsid w:val="00F75B79"/>
    <w:rsid w:val="00F7614D"/>
    <w:rsid w:val="00F82525"/>
    <w:rsid w:val="00F91AC4"/>
    <w:rsid w:val="00F97FEA"/>
    <w:rsid w:val="00FA2DD8"/>
    <w:rsid w:val="00FB5CB4"/>
    <w:rsid w:val="00FB60E1"/>
    <w:rsid w:val="00FD1E6F"/>
    <w:rsid w:val="00FD3768"/>
    <w:rsid w:val="00FD51E9"/>
    <w:rsid w:val="00FD77C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0522F5"/>
    <w:rPr>
      <w:color w:val="605E5C"/>
      <w:shd w:val="clear" w:color="auto" w:fill="E1DFDD"/>
    </w:rPr>
  </w:style>
  <w:style w:type="character" w:styleId="BesuchterLink">
    <w:name w:val="FollowedHyperlink"/>
    <w:basedOn w:val="Absatz-Standardschriftart"/>
    <w:uiPriority w:val="99"/>
    <w:semiHidden/>
    <w:unhideWhenUsed/>
    <w:rsid w:val="00F17965"/>
    <w:rPr>
      <w:color w:val="800080" w:themeColor="followedHyperlink"/>
      <w:u w:val="single"/>
    </w:rPr>
  </w:style>
  <w:style w:type="paragraph" w:styleId="berarbeitung">
    <w:name w:val="Revision"/>
    <w:hidden/>
    <w:uiPriority w:val="71"/>
    <w:semiHidden/>
    <w:rsid w:val="00791DE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irtgenGrou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yperlink" Target="https://www.youtube.com/watch?v=9NvlYMlb7DY"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627</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2025-02-25T16:28:00Z</dcterms:created>
  <dcterms:modified xsi:type="dcterms:W3CDTF">2025-03-25T08:12:00Z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